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b/>
          <w:sz w:val="24"/>
          <w:szCs w:val="24"/>
        </w:rPr>
      </w:pPr>
      <w:bookmarkStart w:id="0" w:name="_GoBack"/>
      <w:bookmarkEnd w:id="0"/>
      <w:r>
        <w:rPr>
          <w:rFonts w:hint="eastAsia" w:ascii="宋体" w:hAnsi="宋体"/>
          <w:b/>
          <w:sz w:val="24"/>
          <w:szCs w:val="24"/>
        </w:rPr>
        <w:t>附件：【简易使用手册】</w:t>
      </w:r>
    </w:p>
    <w:p>
      <w:pPr>
        <w:widowControl/>
        <w:numPr>
          <w:ilvl w:val="0"/>
          <w:numId w:val="0"/>
        </w:numPr>
        <w:shd w:val="clear" w:color="auto" w:fill="FFFFFF"/>
        <w:spacing w:line="360" w:lineRule="auto"/>
        <w:ind w:firstLine="482" w:firstLineChars="200"/>
        <w:jc w:val="left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2"/>
        </w:rPr>
        <w:t>中国知网简介：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中国知网是中国知识基础设施工程的简称，英文缩写为CNKI。CNKI是由教育部主管、清华大学主办、国家新闻出版总署批准成立，在党和国家领导以及教育部、中宣部、科技部、新闻出版总署、国家版权局、国家计委的大力支持下，在全国学术界、教育界、出版界、图书情报界等社会各界的努力下，建成了世界上全文信息量规模最大的“CNKI数字图书馆”，是以实现全社会信息资源共享为目标的国家出版重点工程，被国家科技部等五部委确定为“国家级重点新产品重中之重”项目。</w:t>
      </w:r>
    </w:p>
    <w:p>
      <w:pPr>
        <w:widowControl/>
        <w:numPr>
          <w:ilvl w:val="0"/>
          <w:numId w:val="1"/>
        </w:numPr>
        <w:shd w:val="clear" w:color="auto" w:fill="FFFFFF"/>
        <w:spacing w:line="360" w:lineRule="auto"/>
        <w:jc w:val="left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在校园网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环境内访问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请使用校园网登陆中国知网的官方网站，网址为:</w:t>
      </w:r>
      <w:r>
        <w:fldChar w:fldCharType="begin"/>
      </w:r>
      <w:r>
        <w:instrText xml:space="preserve"> HYPERLINK "https://www.cnki.net/" </w:instrText>
      </w:r>
      <w:r>
        <w:fldChar w:fldCharType="separate"/>
      </w:r>
      <w:r>
        <w:rPr>
          <w:rStyle w:val="9"/>
          <w:rFonts w:hint="eastAsia" w:ascii="宋体" w:hAnsi="宋体" w:eastAsia="宋体" w:cs="Times New Roman"/>
          <w:sz w:val="24"/>
          <w:szCs w:val="24"/>
        </w:rPr>
        <w:t>https://www.cnki.net/</w:t>
      </w:r>
      <w:r>
        <w:rPr>
          <w:rStyle w:val="9"/>
          <w:rFonts w:hint="eastAsia" w:ascii="宋体" w:hAnsi="宋体" w:eastAsia="宋体" w:cs="Times New Roman"/>
          <w:sz w:val="24"/>
          <w:szCs w:val="24"/>
        </w:rPr>
        <w:fldChar w:fldCharType="end"/>
      </w:r>
      <w:r>
        <w:rPr>
          <w:rFonts w:hint="eastAsia" w:ascii="宋体" w:hAnsi="宋体" w:eastAsia="宋体" w:cs="Times New Roman"/>
          <w:sz w:val="24"/>
          <w:szCs w:val="24"/>
        </w:rPr>
        <w:t>，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默认IP范围自动登录，</w:t>
      </w:r>
      <w:r>
        <w:rPr>
          <w:rFonts w:hint="eastAsia" w:ascii="宋体" w:hAnsi="宋体" w:eastAsia="宋体" w:cs="Times New Roman"/>
          <w:sz w:val="24"/>
          <w:szCs w:val="24"/>
        </w:rPr>
        <w:t>无需账密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。页面右上角出现河南大学河南戏剧艺术学院馆，即登录成功。登录后可免费下载学校试用的文献。</w:t>
      </w:r>
    </w:p>
    <w:p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（如未登录成功</w:t>
      </w:r>
      <w:r>
        <w:rPr>
          <w:rFonts w:hint="eastAsia" w:ascii="宋体" w:hAnsi="宋体" w:eastAsia="宋体" w:cs="Times New Roman"/>
          <w:sz w:val="24"/>
          <w:szCs w:val="24"/>
        </w:rPr>
        <w:t>点击“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机构</w:t>
      </w:r>
      <w:r>
        <w:rPr>
          <w:rFonts w:hint="eastAsia" w:ascii="宋体" w:hAnsi="宋体" w:eastAsia="宋体" w:cs="Times New Roman"/>
          <w:sz w:val="24"/>
          <w:szCs w:val="24"/>
        </w:rPr>
        <w:t>登录”—→“I</w:t>
      </w:r>
      <w:r>
        <w:rPr>
          <w:rFonts w:ascii="宋体" w:hAnsi="宋体" w:eastAsia="宋体" w:cs="Times New Roman"/>
          <w:sz w:val="24"/>
          <w:szCs w:val="24"/>
        </w:rPr>
        <w:t>P登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录”，即可登录。）</w:t>
      </w:r>
    </w:p>
    <w:p>
      <w:pPr>
        <w:widowControl/>
        <w:shd w:val="clear" w:color="auto" w:fill="FFFFFF"/>
        <w:spacing w:line="360" w:lineRule="auto"/>
        <w:jc w:val="center"/>
      </w:pPr>
      <w:r>
        <w:drawing>
          <wp:inline distT="0" distB="0" distL="114300" distR="114300">
            <wp:extent cx="4540885" cy="2241550"/>
            <wp:effectExtent l="0" t="0" r="571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</w:pPr>
    </w:p>
    <w:p>
      <w:pPr>
        <w:widowControl/>
        <w:numPr>
          <w:ilvl w:val="0"/>
          <w:numId w:val="1"/>
        </w:numPr>
        <w:shd w:val="clear" w:color="auto" w:fill="FFFFFF"/>
        <w:spacing w:line="360" w:lineRule="auto"/>
        <w:jc w:val="left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文献检索</w:t>
      </w:r>
    </w:p>
    <w:p>
      <w:pPr>
        <w:widowControl/>
        <w:shd w:val="clear" w:color="auto" w:fill="FFFFFF"/>
        <w:spacing w:line="480" w:lineRule="auto"/>
        <w:ind w:firstLine="480" w:firstLineChars="200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常用检索方式：一框式检索、高级检索、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作者发文检索、</w:t>
      </w:r>
      <w:r>
        <w:rPr>
          <w:rFonts w:hint="eastAsia" w:ascii="宋体" w:hAnsi="宋体" w:eastAsia="宋体" w:cs="Times New Roman"/>
          <w:sz w:val="24"/>
          <w:szCs w:val="24"/>
        </w:rPr>
        <w:t>出版物检索。</w:t>
      </w:r>
    </w:p>
    <w:p>
      <w:pPr>
        <w:widowControl/>
        <w:shd w:val="clear" w:color="auto" w:fill="FFFFFF"/>
        <w:spacing w:line="480" w:lineRule="auto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/>
          <w:sz w:val="24"/>
          <w:szCs w:val="24"/>
        </w:rPr>
        <w:t>【1】一框式搜索</w:t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确定检索范围—→选择检索项—→输入检索词</w:t>
      </w:r>
    </w:p>
    <w:p>
      <w:pPr>
        <w:spacing w:line="276" w:lineRule="auto"/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4785" cy="2604135"/>
            <wp:effectExtent l="0" t="0" r="5715" b="12065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【2】高级检索</w:t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高级检索可实现多个检索条件间的逻辑匹配以达到更加精准的检索。</w:t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选择检索范围—→明确文献分类—→输入检索条件</w:t>
      </w:r>
    </w:p>
    <w:p>
      <w:pPr>
        <w:spacing w:line="276" w:lineRule="auto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8595" cy="2696210"/>
            <wp:effectExtent l="0" t="0" r="1905" b="8890"/>
            <wp:docPr id="15" name="图片 1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sz w:val="24"/>
          <w:szCs w:val="24"/>
        </w:rPr>
      </w:pPr>
    </w:p>
    <w:p>
      <w:pPr>
        <w:spacing w:line="48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  <w:lang w:val="en-US" w:eastAsia="zh-CN"/>
        </w:rPr>
        <w:t>作者发文检索</w:t>
      </w:r>
    </w:p>
    <w:p>
      <w:pPr>
        <w:spacing w:line="48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作者发文检索</w:t>
      </w:r>
      <w:r>
        <w:rPr>
          <w:rFonts w:hint="default"/>
          <w:sz w:val="24"/>
          <w:szCs w:val="24"/>
        </w:rPr>
        <w:t>通过输入作者姓名及其单位信息,检索某作者发表的文献。</w:t>
      </w:r>
      <w:r>
        <w:rPr>
          <w:rFonts w:hint="eastAsia"/>
          <w:sz w:val="24"/>
          <w:szCs w:val="24"/>
          <w:lang w:val="en-US" w:eastAsia="zh-CN"/>
        </w:rPr>
        <w:t>选择作者发文检索</w:t>
      </w:r>
      <w:r>
        <w:rPr>
          <w:rFonts w:hint="eastAsia"/>
          <w:sz w:val="24"/>
          <w:szCs w:val="24"/>
        </w:rPr>
        <w:t>—→</w:t>
      </w:r>
      <w:r>
        <w:rPr>
          <w:rFonts w:hint="eastAsia"/>
          <w:sz w:val="24"/>
          <w:szCs w:val="24"/>
          <w:lang w:val="en-US" w:eastAsia="zh-CN"/>
        </w:rPr>
        <w:t>输入作者名字和作者单位</w:t>
      </w:r>
    </w:p>
    <w:p>
      <w:pPr>
        <w:spacing w:line="48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8595" cy="2640965"/>
            <wp:effectExtent l="0" t="0" r="1905" b="635"/>
            <wp:docPr id="16" name="图片 1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】出版物检索</w:t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出版物检索主要针对期刊、博硕士学位论文、会议、报纸、年鉴和工具书等出版物的导航系统。</w:t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出版来源导航的选择—→选择学科分类—→输入检索词</w:t>
      </w:r>
    </w:p>
    <w:p>
      <w:pPr>
        <w:spacing w:line="276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690" cy="2853055"/>
            <wp:effectExtent l="0" t="0" r="3810" b="4445"/>
            <wp:docPr id="4" name="图片 4" descr="d1d3ab1ee0b232cf17692bb59e06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1d3ab1ee0b232cf17692bb59e0670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hd w:val="clear" w:color="auto" w:fill="FFFFFF"/>
        <w:spacing w:line="360" w:lineRule="auto"/>
        <w:jc w:val="left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文献检索-检索结果</w:t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二维导航知识矩阵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横向资源类型区与纵向分组区形成知识服务矩阵，两者配合使用，可快速、有效地找到所需文章。</w:t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横向展示所有资源类型文献，突显总库各资源的文献分布情况，可点击切换查看不同资源类型下的文献。</w:t>
      </w:r>
    </w:p>
    <w:p>
      <w:pPr>
        <w:spacing w:line="276" w:lineRule="auto"/>
      </w:pPr>
      <w:r>
        <w:drawing>
          <wp:inline distT="0" distB="0" distL="114300" distR="114300">
            <wp:extent cx="5273040" cy="3164840"/>
            <wp:effectExtent l="0" t="0" r="10160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纵向为分组筛选区，提供多层面的筛选角度，并支持多个条件的组合筛选，以快速、精准地从检索结果中筛选出所需的优质文献。</w:t>
      </w:r>
    </w:p>
    <w:p>
      <w:pPr>
        <w:spacing w:line="276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通过检索精确检索范围-网络首发文献</w:t>
      </w:r>
    </w:p>
    <w:p>
      <w:pPr>
        <w:spacing w:line="276" w:lineRule="auto"/>
      </w:pPr>
      <w:r>
        <w:drawing>
          <wp:inline distT="0" distB="0" distL="114300" distR="114300">
            <wp:extent cx="5514975" cy="3009265"/>
            <wp:effectExtent l="0" t="0" r="9525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widowControl/>
        <w:numPr>
          <w:ilvl w:val="0"/>
          <w:numId w:val="1"/>
        </w:numPr>
        <w:shd w:val="clear" w:color="auto" w:fill="FFFFFF"/>
        <w:spacing w:line="360" w:lineRule="auto"/>
        <w:jc w:val="left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 xml:space="preserve">文献阅读——HTML阅读 </w:t>
      </w:r>
    </w:p>
    <w:p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HTML阅读的页面为三栏结构，分别为目录结构、文献正文和参考文献。</w:t>
      </w:r>
    </w:p>
    <w:p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我们以“人工智能”为关键词的某一篇文章为例：</w:t>
      </w:r>
    </w:p>
    <w:p>
      <w:pPr>
        <w:spacing w:line="276" w:lineRule="auto"/>
        <w:jc w:val="center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drawing>
          <wp:inline distT="0" distB="0" distL="0" distR="0">
            <wp:extent cx="5274310" cy="2966720"/>
            <wp:effectExtent l="0" t="0" r="2540" b="5080"/>
            <wp:docPr id="7" name="图片 7" descr="E:\✧客户文件夹\河南开封科技传媒学院\中国知网开通通知及简易操作手册和简易操作视频\中国知网简易使用手册附件——图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✧客户文件夹\河南开封科技传媒学院\中国知网开通通知及简易操作手册和简易操作视频\中国知网简易使用手册附件——图一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目录结构展示了文献整体结构，点击章节名称，可实现内容的自动跳转定位，帮助读者快速了解文章概要和阅读重点内容。</w:t>
      </w:r>
    </w:p>
    <w:p>
      <w:pPr>
        <w:spacing w:line="48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参考文献部分罗列了本文的全部参考文献，点击即可跳转到相应的文献知网节，方便读者进行拓展阅读，快速了解本文研究背景和依据。</w:t>
      </w:r>
    </w:p>
    <w:p>
      <w:pPr>
        <w:spacing w:line="48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正文上方呈现的作者、机构等蓝色字体，点击即可跳转到相应的知网节。</w:t>
      </w:r>
    </w:p>
    <w:p>
      <w:pPr>
        <w:spacing w:line="276" w:lineRule="auto"/>
        <w:jc w:val="center"/>
        <w:rPr>
          <w:color w:val="0000FF"/>
          <w:sz w:val="24"/>
          <w:szCs w:val="24"/>
        </w:rPr>
      </w:pPr>
    </w:p>
    <w:p>
      <w:pPr>
        <w:widowControl/>
        <w:spacing w:line="276" w:lineRule="auto"/>
        <w:ind w:firstLine="562" w:firstLineChars="200"/>
        <w:jc w:val="both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auto"/>
    <w:pitch w:val="default"/>
    <w:sig w:usb0="00000000" w:usb1="00000000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EDDE1"/>
    <w:multiLevelType w:val="singleLevel"/>
    <w:tmpl w:val="2A0EDD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FollowedHyperlink"/>
    <w:basedOn w:val="6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table" w:styleId="11">
    <w:name w:val="Table Grid"/>
    <w:basedOn w:val="10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3">
    <w:name w:val="页脚 Char"/>
    <w:basedOn w:val="6"/>
    <w:link w:val="3"/>
    <w:qFormat/>
    <w:uiPriority w:val="0"/>
    <w:rPr>
      <w:sz w:val="18"/>
      <w:szCs w:val="18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GI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1233</Words>
  <Characters>1298</Characters>
  <Lines>11</Lines>
  <Paragraphs>3</Paragraphs>
  <TotalTime>0</TotalTime>
  <ScaleCrop>false</ScaleCrop>
  <LinksUpToDate>false</LinksUpToDate>
  <CharactersWithSpaces>1303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2022-01-27T13:28:00Z</dcterms:created>
  <dc:creator>CNKI</dc:creator>
  <cp:lastModifiedBy>iPad</cp:lastModifiedBy>
  <cp:lastPrinted>2022-01-27T14:06:00Z</cp:lastPrinted>
  <dcterms:modified xsi:type="dcterms:W3CDTF">2024-11-05T19:55:15Z</dcterms:modified>
  <cp:revision>1120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2052-12.18.1</vt:lpwstr>
  </property>
  <property fmtid="{D5CDD505-2E9C-101B-9397-08002B2CF9AE}" pid="3" name="ICV">
    <vt:lpwstr>51FA7FDAD2BE4D6586D453EB18A903B4_12</vt:lpwstr>
  </property>
</Properties>
</file>